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5898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64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              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Митрофанова Михаила Вячеславовича, </w:t>
      </w:r>
      <w:r>
        <w:rPr>
          <w:rStyle w:val="cat-UserDefinedgrp-32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микрорайон-4, дом-12, квартира-65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ч.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06:00 ч.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вину признал, с правонарушением согласен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33rplc-2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25.08.2026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о задержании лица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влечет обязательные работы на срок до сорока часов 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Митрофанова М.В.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Митрофанова Михаила Вячеславовича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 на срок 10 /десять/ суток.</w:t>
      </w:r>
    </w:p>
    <w:p>
      <w:pPr>
        <w:spacing w:before="0" w:after="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отбытия наказания исчислять с момента вынесения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сентября </w:t>
      </w:r>
      <w:r>
        <w:rPr>
          <w:rFonts w:ascii="Times New Roman" w:eastAsia="Times New Roman" w:hAnsi="Times New Roman" w:cs="Times New Roman"/>
          <w:sz w:val="28"/>
          <w:szCs w:val="28"/>
        </w:rPr>
        <w:t>2026 г с 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ачесть в срок отбывания наказания срок административного задержания с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.2026 г. с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до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356069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2rplc-11">
    <w:name w:val="cat-UserDefined grp-32 rplc-11"/>
    <w:basedOn w:val="DefaultParagraphFont"/>
  </w:style>
  <w:style w:type="character" w:customStyle="1" w:styleId="cat-UserDefinedgrp-33rplc-29">
    <w:name w:val="cat-UserDefined grp-33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E7C72-DCC3-406C-9397-D4A2903A5A4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